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448" w:rsidRPr="00D33B9A" w:rsidRDefault="002640A1" w:rsidP="002640A1">
      <w:pPr>
        <w:jc w:val="right"/>
        <w:rPr>
          <w:rFonts w:hint="cs"/>
          <w:sz w:val="28"/>
          <w:szCs w:val="28"/>
          <w:rtl/>
          <w:lang w:bidi="fa-IR"/>
        </w:rPr>
      </w:pPr>
      <w:r w:rsidRPr="00D33B9A">
        <w:rPr>
          <w:rFonts w:hint="cs"/>
          <w:sz w:val="28"/>
          <w:szCs w:val="28"/>
          <w:rtl/>
          <w:lang w:bidi="fa-IR"/>
        </w:rPr>
        <w:t>پوشش های بیمه تکمیلی گروهی بیمه کارآفرین عبارتند از:</w:t>
      </w:r>
    </w:p>
    <w:p w:rsidR="002640A1" w:rsidRPr="002640A1" w:rsidRDefault="002640A1" w:rsidP="002640A1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150"/>
        <w:jc w:val="both"/>
        <w:rPr>
          <w:rFonts w:ascii="Tahoma" w:eastAsia="Times New Roman" w:hAnsi="Tahoma" w:cs="Tahoma"/>
          <w:color w:val="333333"/>
          <w:sz w:val="24"/>
          <w:szCs w:val="24"/>
        </w:rPr>
      </w:pPr>
      <w:r w:rsidRPr="002640A1">
        <w:rPr>
          <w:rFonts w:ascii="Tahoma" w:eastAsia="Times New Roman" w:hAnsi="Tahoma" w:cs="Tahoma"/>
          <w:color w:val="333333"/>
          <w:sz w:val="24"/>
          <w:szCs w:val="24"/>
          <w:rtl/>
        </w:rPr>
        <w:t>جبران هزینه های بستری، جراحی (عمومی و تخصصی)، انواع سنگ شکن، شیمی درمانی، رادیوتراپی، آنژیوگرافی قلب (عمومی و تخصصی) در بیمارستان و مراکز جراحی محدود و </w:t>
      </w:r>
      <w:r w:rsidRPr="002640A1">
        <w:rPr>
          <w:rFonts w:ascii="Tahoma" w:eastAsia="Times New Roman" w:hAnsi="Tahoma" w:cs="Tahoma"/>
          <w:color w:val="333333"/>
          <w:sz w:val="24"/>
          <w:szCs w:val="24"/>
        </w:rPr>
        <w:t>DAY CARE</w:t>
      </w:r>
      <w:bookmarkStart w:id="0" w:name="_GoBack"/>
      <w:bookmarkEnd w:id="0"/>
    </w:p>
    <w:p w:rsidR="002640A1" w:rsidRPr="002640A1" w:rsidRDefault="002640A1" w:rsidP="002640A1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150"/>
        <w:jc w:val="both"/>
        <w:rPr>
          <w:rFonts w:ascii="Tahoma" w:eastAsia="Times New Roman" w:hAnsi="Tahoma" w:cs="Tahoma"/>
          <w:color w:val="333333"/>
          <w:sz w:val="24"/>
          <w:szCs w:val="24"/>
          <w:rtl/>
        </w:rPr>
      </w:pPr>
      <w:r w:rsidRPr="002640A1">
        <w:rPr>
          <w:rFonts w:ascii="Tahoma" w:eastAsia="Times New Roman" w:hAnsi="Tahoma" w:cs="Tahoma"/>
          <w:color w:val="333333"/>
          <w:sz w:val="24"/>
          <w:szCs w:val="24"/>
          <w:rtl/>
        </w:rPr>
        <w:t>افزایش جبران هزینه های اعمال جراحی مربوط به سرطان ، مغز و اعصاب مرکزی و نخاع (باستثناء دیسک ستون فقرات) گامانایف، پیوند ریه، پیوند کبد، پیوند کلیه، پیوند مغز استخوان و قلب</w:t>
      </w:r>
    </w:p>
    <w:p w:rsidR="002640A1" w:rsidRPr="002640A1" w:rsidRDefault="002640A1" w:rsidP="002640A1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150"/>
        <w:jc w:val="both"/>
        <w:rPr>
          <w:rFonts w:ascii="Tahoma" w:eastAsia="Times New Roman" w:hAnsi="Tahoma" w:cs="Tahoma"/>
          <w:color w:val="333333"/>
          <w:sz w:val="24"/>
          <w:szCs w:val="24"/>
          <w:rtl/>
        </w:rPr>
      </w:pPr>
      <w:r w:rsidRPr="002640A1">
        <w:rPr>
          <w:rFonts w:ascii="Tahoma" w:eastAsia="Times New Roman" w:hAnsi="Tahoma" w:cs="Tahoma"/>
          <w:color w:val="333333"/>
          <w:sz w:val="24"/>
          <w:szCs w:val="24"/>
          <w:rtl/>
        </w:rPr>
        <w:t>جبران هزینه زایمان اعم از طبیعی و سزارین</w:t>
      </w:r>
    </w:p>
    <w:p w:rsidR="002640A1" w:rsidRPr="002640A1" w:rsidRDefault="002640A1" w:rsidP="002640A1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150"/>
        <w:jc w:val="both"/>
        <w:rPr>
          <w:rFonts w:ascii="Tahoma" w:eastAsia="Times New Roman" w:hAnsi="Tahoma" w:cs="Tahoma"/>
          <w:color w:val="333333"/>
          <w:sz w:val="24"/>
          <w:szCs w:val="24"/>
          <w:rtl/>
        </w:rPr>
      </w:pPr>
      <w:r w:rsidRPr="002640A1">
        <w:rPr>
          <w:rFonts w:ascii="Tahoma" w:eastAsia="Times New Roman" w:hAnsi="Tahoma" w:cs="Tahoma"/>
          <w:color w:val="333333"/>
          <w:sz w:val="24"/>
          <w:szCs w:val="24"/>
          <w:rtl/>
        </w:rPr>
        <w:t>جبران هزینه هزینه مربوط به نازائی و ناباروری شامل اعمال جراحی مرتبط </w:t>
      </w:r>
      <w:r w:rsidRPr="002640A1">
        <w:rPr>
          <w:rFonts w:ascii="Tahoma" w:eastAsia="Times New Roman" w:hAnsi="Tahoma" w:cs="Tahoma"/>
          <w:color w:val="333333"/>
          <w:sz w:val="24"/>
          <w:szCs w:val="24"/>
        </w:rPr>
        <w:t xml:space="preserve">IUI ITSC </w:t>
      </w:r>
      <w:r w:rsidRPr="002640A1">
        <w:rPr>
          <w:rFonts w:ascii="Tahoma" w:eastAsia="Times New Roman" w:hAnsi="Tahoma" w:cs="Tahoma"/>
          <w:color w:val="333333"/>
          <w:sz w:val="24"/>
          <w:szCs w:val="24"/>
          <w:rtl/>
        </w:rPr>
        <w:t>،</w:t>
      </w:r>
      <w:r w:rsidRPr="002640A1">
        <w:rPr>
          <w:rFonts w:ascii="Tahoma" w:eastAsia="Times New Roman" w:hAnsi="Tahoma" w:cs="Tahoma"/>
          <w:color w:val="333333"/>
          <w:sz w:val="24"/>
          <w:szCs w:val="24"/>
        </w:rPr>
        <w:t>ZIFT GIFT</w:t>
      </w:r>
      <w:r w:rsidRPr="002640A1">
        <w:rPr>
          <w:rFonts w:ascii="Tahoma" w:eastAsia="Times New Roman" w:hAnsi="Tahoma" w:cs="Tahoma"/>
          <w:color w:val="333333"/>
          <w:sz w:val="24"/>
          <w:szCs w:val="24"/>
          <w:rtl/>
        </w:rPr>
        <w:t>، میکرواینجکشن و </w:t>
      </w:r>
      <w:r w:rsidRPr="002640A1">
        <w:rPr>
          <w:rFonts w:ascii="Tahoma" w:eastAsia="Times New Roman" w:hAnsi="Tahoma" w:cs="Tahoma"/>
          <w:color w:val="333333"/>
          <w:sz w:val="24"/>
          <w:szCs w:val="24"/>
        </w:rPr>
        <w:t>IVF</w:t>
      </w:r>
    </w:p>
    <w:p w:rsidR="002640A1" w:rsidRPr="002640A1" w:rsidRDefault="002640A1" w:rsidP="002640A1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150"/>
        <w:jc w:val="both"/>
        <w:rPr>
          <w:rFonts w:ascii="Tahoma" w:eastAsia="Times New Roman" w:hAnsi="Tahoma" w:cs="Tahoma"/>
          <w:color w:val="333333"/>
          <w:sz w:val="24"/>
          <w:szCs w:val="24"/>
          <w:rtl/>
        </w:rPr>
      </w:pPr>
      <w:r w:rsidRPr="002640A1">
        <w:rPr>
          <w:rFonts w:ascii="Tahoma" w:eastAsia="Times New Roman" w:hAnsi="Tahoma" w:cs="Tahoma"/>
          <w:color w:val="333333"/>
          <w:sz w:val="24"/>
          <w:szCs w:val="24"/>
          <w:rtl/>
        </w:rPr>
        <w:t>جبران هزینه هزینه های پاراکلینیکی نوع اول شامل: سونوگرافی، ماموگرافی، انواع اسکن، انواع سی تی اسکن، انواع آندوسکوپی، </w:t>
      </w:r>
      <w:r w:rsidRPr="002640A1">
        <w:rPr>
          <w:rFonts w:ascii="Tahoma" w:eastAsia="Times New Roman" w:hAnsi="Tahoma" w:cs="Tahoma"/>
          <w:color w:val="333333"/>
          <w:sz w:val="24"/>
          <w:szCs w:val="24"/>
        </w:rPr>
        <w:t>MRI</w:t>
      </w:r>
      <w:r w:rsidRPr="002640A1">
        <w:rPr>
          <w:rFonts w:ascii="Tahoma" w:eastAsia="Times New Roman" w:hAnsi="Tahoma" w:cs="Tahoma"/>
          <w:color w:val="333333"/>
          <w:sz w:val="24"/>
          <w:szCs w:val="24"/>
          <w:rtl/>
        </w:rPr>
        <w:t>، اکو کاردیو گرافی، استرس اکو و دانسیتو متری</w:t>
      </w:r>
    </w:p>
    <w:p w:rsidR="002640A1" w:rsidRPr="002640A1" w:rsidRDefault="002640A1" w:rsidP="002640A1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150"/>
        <w:jc w:val="both"/>
        <w:rPr>
          <w:rFonts w:ascii="Tahoma" w:eastAsia="Times New Roman" w:hAnsi="Tahoma" w:cs="Tahoma"/>
          <w:color w:val="333333"/>
          <w:sz w:val="24"/>
          <w:szCs w:val="24"/>
          <w:rtl/>
        </w:rPr>
      </w:pPr>
      <w:r w:rsidRPr="002640A1">
        <w:rPr>
          <w:rFonts w:ascii="Tahoma" w:eastAsia="Times New Roman" w:hAnsi="Tahoma" w:cs="Tahoma"/>
          <w:color w:val="333333"/>
          <w:sz w:val="24"/>
          <w:szCs w:val="24"/>
          <w:rtl/>
        </w:rPr>
        <w:t>جبران هزینه هزینه های پاراکلینیکی نوع دوم شامل: تست ورزش، تست آلرژی تست تنفسی، نوار عضله، نوارعصب، نوار مغز، نوار مثانه، شنوایی سنجی، بینایی سنجی، هولترمانیتورینگ قلب و آنژیوگرافی چشم</w:t>
      </w:r>
    </w:p>
    <w:p w:rsidR="002640A1" w:rsidRPr="002640A1" w:rsidRDefault="002640A1" w:rsidP="002640A1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150"/>
        <w:jc w:val="both"/>
        <w:rPr>
          <w:rFonts w:ascii="Tahoma" w:eastAsia="Times New Roman" w:hAnsi="Tahoma" w:cs="Tahoma"/>
          <w:color w:val="333333"/>
          <w:sz w:val="24"/>
          <w:szCs w:val="24"/>
          <w:rtl/>
        </w:rPr>
      </w:pPr>
      <w:r w:rsidRPr="002640A1">
        <w:rPr>
          <w:rFonts w:ascii="Tahoma" w:eastAsia="Times New Roman" w:hAnsi="Tahoma" w:cs="Tahoma"/>
          <w:color w:val="333333"/>
          <w:sz w:val="24"/>
          <w:szCs w:val="24"/>
          <w:rtl/>
        </w:rPr>
        <w:t>جبران هزینه هزینه های جراحی مجاز سرپائی مانند: ختنه، شکسته بندی، گچ گیری، کرایوتراپی، اکسیزیون لیپوم، بخیه، تخلیه کیست، لیزر درمانی و بیوپسی</w:t>
      </w:r>
    </w:p>
    <w:p w:rsidR="002640A1" w:rsidRPr="002640A1" w:rsidRDefault="002640A1" w:rsidP="002640A1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150"/>
        <w:jc w:val="both"/>
        <w:rPr>
          <w:rFonts w:ascii="Tahoma" w:eastAsia="Times New Roman" w:hAnsi="Tahoma" w:cs="Tahoma"/>
          <w:color w:val="333333"/>
          <w:sz w:val="24"/>
          <w:szCs w:val="24"/>
          <w:rtl/>
        </w:rPr>
      </w:pPr>
      <w:r w:rsidRPr="002640A1">
        <w:rPr>
          <w:rFonts w:ascii="Tahoma" w:eastAsia="Times New Roman" w:hAnsi="Tahoma" w:cs="Tahoma"/>
          <w:color w:val="333333"/>
          <w:sz w:val="24"/>
          <w:szCs w:val="24"/>
          <w:rtl/>
        </w:rPr>
        <w:t>جبران هزینه هزینه های آزمایشهای تشخیص پزشکی ، پاتولوژی یا آسیب شناسی و ژنتیک پزشک، انواع رادیوگرافی، نوار قلب و فیزیوتراپی</w:t>
      </w:r>
    </w:p>
    <w:p w:rsidR="002640A1" w:rsidRPr="002640A1" w:rsidRDefault="002640A1" w:rsidP="002640A1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150"/>
        <w:jc w:val="both"/>
        <w:rPr>
          <w:rFonts w:ascii="Tahoma" w:eastAsia="Times New Roman" w:hAnsi="Tahoma" w:cs="Tahoma"/>
          <w:color w:val="333333"/>
          <w:sz w:val="24"/>
          <w:szCs w:val="24"/>
          <w:rtl/>
        </w:rPr>
      </w:pPr>
      <w:r w:rsidRPr="002640A1">
        <w:rPr>
          <w:rFonts w:ascii="Tahoma" w:eastAsia="Times New Roman" w:hAnsi="Tahoma" w:cs="Tahoma"/>
          <w:color w:val="333333"/>
          <w:sz w:val="24"/>
          <w:szCs w:val="24"/>
          <w:rtl/>
        </w:rPr>
        <w:t>جبران هزینه رفع عیوب انکساری چشم به میزان 3 دیوپتر یا بیشتر با تأیید پزشک بیمه گر</w:t>
      </w:r>
    </w:p>
    <w:p w:rsidR="002640A1" w:rsidRPr="002640A1" w:rsidRDefault="002640A1" w:rsidP="002640A1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150"/>
        <w:jc w:val="both"/>
        <w:rPr>
          <w:rFonts w:ascii="Tahoma" w:eastAsia="Times New Roman" w:hAnsi="Tahoma" w:cs="Tahoma"/>
          <w:color w:val="333333"/>
          <w:sz w:val="24"/>
          <w:szCs w:val="24"/>
          <w:rtl/>
        </w:rPr>
      </w:pPr>
      <w:r w:rsidRPr="002640A1">
        <w:rPr>
          <w:rFonts w:ascii="Tahoma" w:eastAsia="Times New Roman" w:hAnsi="Tahoma" w:cs="Tahoma"/>
          <w:color w:val="333333"/>
          <w:sz w:val="24"/>
          <w:szCs w:val="24"/>
          <w:rtl/>
        </w:rPr>
        <w:t>جبران هزینه ویزیت ، دارو ( بر اساس فهرست داروهای مجاز کشور صرفاً مازاد بر سهم بیمه گر اول) و خدمات اورژانس در موارد غیربستری</w:t>
      </w:r>
    </w:p>
    <w:p w:rsidR="002640A1" w:rsidRPr="002640A1" w:rsidRDefault="002640A1" w:rsidP="002640A1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150"/>
        <w:jc w:val="both"/>
        <w:rPr>
          <w:rFonts w:ascii="Tahoma" w:eastAsia="Times New Roman" w:hAnsi="Tahoma" w:cs="Tahoma"/>
          <w:color w:val="333333"/>
          <w:sz w:val="24"/>
          <w:szCs w:val="24"/>
          <w:rtl/>
        </w:rPr>
      </w:pPr>
      <w:r w:rsidRPr="002640A1">
        <w:rPr>
          <w:rFonts w:ascii="Tahoma" w:eastAsia="Times New Roman" w:hAnsi="Tahoma" w:cs="Tahoma"/>
          <w:color w:val="333333"/>
          <w:sz w:val="24"/>
          <w:szCs w:val="24"/>
          <w:rtl/>
        </w:rPr>
        <w:t>جبران هزینه عینک طبی و لنز تماس طبی</w:t>
      </w:r>
    </w:p>
    <w:p w:rsidR="002640A1" w:rsidRPr="002640A1" w:rsidRDefault="002640A1" w:rsidP="002640A1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150"/>
        <w:jc w:val="both"/>
        <w:rPr>
          <w:rFonts w:ascii="Tahoma" w:eastAsia="Times New Roman" w:hAnsi="Tahoma" w:cs="Tahoma"/>
          <w:color w:val="333333"/>
          <w:sz w:val="24"/>
          <w:szCs w:val="24"/>
          <w:rtl/>
        </w:rPr>
      </w:pPr>
      <w:r w:rsidRPr="002640A1">
        <w:rPr>
          <w:rFonts w:ascii="Tahoma" w:eastAsia="Times New Roman" w:hAnsi="Tahoma" w:cs="Tahoma"/>
          <w:color w:val="333333"/>
          <w:sz w:val="24"/>
          <w:szCs w:val="24"/>
          <w:rtl/>
        </w:rPr>
        <w:t>جبران هزینه خرید سمعک</w:t>
      </w:r>
    </w:p>
    <w:p w:rsidR="002640A1" w:rsidRPr="002640A1" w:rsidRDefault="002640A1" w:rsidP="002640A1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150"/>
        <w:jc w:val="both"/>
        <w:rPr>
          <w:rFonts w:ascii="Tahoma" w:eastAsia="Times New Roman" w:hAnsi="Tahoma" w:cs="Tahoma"/>
          <w:color w:val="333333"/>
          <w:sz w:val="24"/>
          <w:szCs w:val="24"/>
          <w:rtl/>
        </w:rPr>
      </w:pPr>
      <w:r w:rsidRPr="002640A1">
        <w:rPr>
          <w:rFonts w:ascii="Tahoma" w:eastAsia="Times New Roman" w:hAnsi="Tahoma" w:cs="Tahoma"/>
          <w:color w:val="333333"/>
          <w:sz w:val="24"/>
          <w:szCs w:val="24"/>
          <w:rtl/>
        </w:rPr>
        <w:t>جبران هزینه دندان پزشکی</w:t>
      </w:r>
    </w:p>
    <w:p w:rsidR="002640A1" w:rsidRPr="002640A1" w:rsidRDefault="002640A1" w:rsidP="002640A1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150"/>
        <w:jc w:val="both"/>
        <w:rPr>
          <w:rFonts w:ascii="Tahoma" w:eastAsia="Times New Roman" w:hAnsi="Tahoma" w:cs="Tahoma"/>
          <w:color w:val="333333"/>
          <w:sz w:val="24"/>
          <w:szCs w:val="24"/>
          <w:rtl/>
        </w:rPr>
      </w:pPr>
      <w:r w:rsidRPr="002640A1">
        <w:rPr>
          <w:rFonts w:ascii="Tahoma" w:eastAsia="Times New Roman" w:hAnsi="Tahoma" w:cs="Tahoma"/>
          <w:color w:val="333333"/>
          <w:sz w:val="24"/>
          <w:szCs w:val="24"/>
          <w:rtl/>
        </w:rPr>
        <w:t>جبران هزینه انتقال بیمار با آمبولانس در موارد اورژانس داخل شهری</w:t>
      </w:r>
    </w:p>
    <w:p w:rsidR="002640A1" w:rsidRDefault="002640A1" w:rsidP="002640A1">
      <w:pPr>
        <w:numPr>
          <w:ilvl w:val="0"/>
          <w:numId w:val="1"/>
        </w:numPr>
        <w:shd w:val="clear" w:color="auto" w:fill="FFFFFF"/>
        <w:bidi/>
        <w:spacing w:after="0" w:line="450" w:lineRule="atLeast"/>
        <w:ind w:left="150"/>
        <w:jc w:val="both"/>
        <w:rPr>
          <w:rFonts w:ascii="Tahoma" w:eastAsia="Times New Roman" w:hAnsi="Tahoma" w:cs="Tahoma" w:hint="cs"/>
          <w:color w:val="333333"/>
          <w:sz w:val="24"/>
          <w:szCs w:val="24"/>
        </w:rPr>
      </w:pPr>
      <w:r w:rsidRPr="002640A1">
        <w:rPr>
          <w:rFonts w:ascii="Tahoma" w:eastAsia="Times New Roman" w:hAnsi="Tahoma" w:cs="Tahoma"/>
          <w:color w:val="333333"/>
          <w:sz w:val="24"/>
          <w:szCs w:val="24"/>
          <w:rtl/>
        </w:rPr>
        <w:t>جبران هزینه انتقال بیمار با آمبولانس در موارد اورژانس بین شهری</w:t>
      </w:r>
    </w:p>
    <w:p w:rsidR="002640A1" w:rsidRDefault="002640A1" w:rsidP="002640A1">
      <w:pPr>
        <w:shd w:val="clear" w:color="auto" w:fill="FFFFFF"/>
        <w:bidi/>
        <w:spacing w:after="0" w:line="450" w:lineRule="atLeast"/>
        <w:ind w:left="150"/>
        <w:jc w:val="both"/>
        <w:rPr>
          <w:rFonts w:ascii="Tahoma" w:eastAsia="Times New Roman" w:hAnsi="Tahoma" w:cs="Tahoma" w:hint="cs"/>
          <w:color w:val="333333"/>
          <w:sz w:val="24"/>
          <w:szCs w:val="24"/>
          <w:rtl/>
        </w:rPr>
      </w:pPr>
    </w:p>
    <w:p w:rsidR="002640A1" w:rsidRDefault="00D33B9A" w:rsidP="002640A1">
      <w:pPr>
        <w:shd w:val="clear" w:color="auto" w:fill="FFFFFF"/>
        <w:bidi/>
        <w:spacing w:after="0" w:line="450" w:lineRule="atLeast"/>
        <w:ind w:left="150"/>
        <w:jc w:val="both"/>
        <w:rPr>
          <w:rFonts w:ascii="Tahoma" w:eastAsia="Times New Roman" w:hAnsi="Tahoma" w:cs="Tahoma" w:hint="cs"/>
          <w:color w:val="333333"/>
          <w:sz w:val="24"/>
          <w:szCs w:val="24"/>
          <w:rtl/>
        </w:rPr>
      </w:pPr>
      <w:r>
        <w:rPr>
          <w:rFonts w:ascii="Tahoma" w:eastAsia="Times New Roman" w:hAnsi="Tahoma" w:cs="Tahoma" w:hint="cs"/>
          <w:color w:val="333333"/>
          <w:sz w:val="24"/>
          <w:szCs w:val="24"/>
          <w:rtl/>
        </w:rPr>
        <w:lastRenderedPageBreak/>
        <w:t>پوشش های بیمه تکمیلی خانواده بیمه کارآفرین عبارتند از:</w:t>
      </w:r>
    </w:p>
    <w:p w:rsidR="00D33B9A" w:rsidRPr="00D33B9A" w:rsidRDefault="00D33B9A" w:rsidP="00D33B9A">
      <w:pPr>
        <w:pStyle w:val="ListParagraph"/>
        <w:numPr>
          <w:ilvl w:val="0"/>
          <w:numId w:val="2"/>
        </w:numPr>
        <w:shd w:val="clear" w:color="auto" w:fill="FFFFFF"/>
        <w:bidi/>
        <w:spacing w:after="0" w:line="450" w:lineRule="atLeast"/>
        <w:jc w:val="both"/>
        <w:rPr>
          <w:rFonts w:ascii="Tahoma" w:eastAsia="Times New Roman" w:hAnsi="Tahoma" w:cs="Tahoma" w:hint="cs"/>
          <w:color w:val="333333"/>
          <w:sz w:val="24"/>
          <w:szCs w:val="24"/>
          <w:rtl/>
        </w:rPr>
      </w:pPr>
      <w:r w:rsidRPr="00D33B9A">
        <w:rPr>
          <w:rFonts w:ascii="Tahoma" w:eastAsia="Times New Roman" w:hAnsi="Tahoma" w:cs="Tahoma" w:hint="cs"/>
          <w:color w:val="333333"/>
          <w:sz w:val="24"/>
          <w:szCs w:val="24"/>
          <w:rtl/>
        </w:rPr>
        <w:t>بستری و جراحی عمومی و تخصصی</w:t>
      </w:r>
    </w:p>
    <w:p w:rsidR="00D33B9A" w:rsidRPr="00D33B9A" w:rsidRDefault="00D33B9A" w:rsidP="00D33B9A">
      <w:pPr>
        <w:pStyle w:val="ListParagraph"/>
        <w:numPr>
          <w:ilvl w:val="0"/>
          <w:numId w:val="2"/>
        </w:numPr>
        <w:shd w:val="clear" w:color="auto" w:fill="FFFFFF"/>
        <w:bidi/>
        <w:spacing w:after="0" w:line="450" w:lineRule="atLeast"/>
        <w:jc w:val="both"/>
        <w:rPr>
          <w:rFonts w:ascii="Tahoma" w:eastAsia="Times New Roman" w:hAnsi="Tahoma" w:cs="Tahoma" w:hint="cs"/>
          <w:color w:val="333333"/>
          <w:sz w:val="24"/>
          <w:szCs w:val="24"/>
          <w:rtl/>
        </w:rPr>
      </w:pPr>
      <w:r w:rsidRPr="00D33B9A">
        <w:rPr>
          <w:rFonts w:ascii="Tahoma" w:eastAsia="Times New Roman" w:hAnsi="Tahoma" w:cs="Tahoma" w:hint="cs"/>
          <w:color w:val="333333"/>
          <w:sz w:val="24"/>
          <w:szCs w:val="24"/>
          <w:rtl/>
        </w:rPr>
        <w:t>زایمان و نازایی</w:t>
      </w:r>
    </w:p>
    <w:p w:rsidR="00D33B9A" w:rsidRPr="00D33B9A" w:rsidRDefault="00D33B9A" w:rsidP="00D33B9A">
      <w:pPr>
        <w:pStyle w:val="ListParagraph"/>
        <w:numPr>
          <w:ilvl w:val="0"/>
          <w:numId w:val="2"/>
        </w:numPr>
        <w:shd w:val="clear" w:color="auto" w:fill="FFFFFF"/>
        <w:bidi/>
        <w:spacing w:after="0" w:line="450" w:lineRule="atLeast"/>
        <w:jc w:val="both"/>
        <w:rPr>
          <w:rFonts w:ascii="Tahoma" w:eastAsia="Times New Roman" w:hAnsi="Tahoma" w:cs="Tahoma" w:hint="cs"/>
          <w:color w:val="333333"/>
          <w:sz w:val="24"/>
          <w:szCs w:val="24"/>
          <w:rtl/>
        </w:rPr>
      </w:pPr>
      <w:r w:rsidRPr="00D33B9A">
        <w:rPr>
          <w:rFonts w:ascii="Tahoma" w:eastAsia="Times New Roman" w:hAnsi="Tahoma" w:cs="Tahoma" w:hint="cs"/>
          <w:color w:val="333333"/>
          <w:sz w:val="24"/>
          <w:szCs w:val="24"/>
          <w:rtl/>
        </w:rPr>
        <w:t>خدمات پاراکلینیکی</w:t>
      </w:r>
    </w:p>
    <w:p w:rsidR="00D33B9A" w:rsidRPr="00D33B9A" w:rsidRDefault="00D33B9A" w:rsidP="00D33B9A">
      <w:pPr>
        <w:pStyle w:val="ListParagraph"/>
        <w:numPr>
          <w:ilvl w:val="0"/>
          <w:numId w:val="2"/>
        </w:numPr>
        <w:shd w:val="clear" w:color="auto" w:fill="FFFFFF"/>
        <w:bidi/>
        <w:spacing w:after="0" w:line="450" w:lineRule="atLeast"/>
        <w:jc w:val="both"/>
        <w:rPr>
          <w:rFonts w:ascii="Tahoma" w:eastAsia="Times New Roman" w:hAnsi="Tahoma" w:cs="Tahoma" w:hint="cs"/>
          <w:color w:val="333333"/>
          <w:sz w:val="24"/>
          <w:szCs w:val="24"/>
          <w:rtl/>
        </w:rPr>
      </w:pPr>
      <w:r w:rsidRPr="00D33B9A">
        <w:rPr>
          <w:rFonts w:ascii="Tahoma" w:eastAsia="Times New Roman" w:hAnsi="Tahoma" w:cs="Tahoma" w:hint="cs"/>
          <w:color w:val="333333"/>
          <w:sz w:val="24"/>
          <w:szCs w:val="24"/>
          <w:rtl/>
        </w:rPr>
        <w:t>آزمایشگاه</w:t>
      </w:r>
    </w:p>
    <w:p w:rsidR="00D33B9A" w:rsidRPr="00D33B9A" w:rsidRDefault="00D33B9A" w:rsidP="00D33B9A">
      <w:pPr>
        <w:pStyle w:val="ListParagraph"/>
        <w:numPr>
          <w:ilvl w:val="0"/>
          <w:numId w:val="2"/>
        </w:numPr>
        <w:shd w:val="clear" w:color="auto" w:fill="FFFFFF"/>
        <w:bidi/>
        <w:spacing w:after="0" w:line="450" w:lineRule="atLeast"/>
        <w:jc w:val="both"/>
        <w:rPr>
          <w:rFonts w:ascii="Tahoma" w:eastAsia="Times New Roman" w:hAnsi="Tahoma" w:cs="Tahoma" w:hint="cs"/>
          <w:color w:val="333333"/>
          <w:sz w:val="24"/>
          <w:szCs w:val="24"/>
          <w:rtl/>
        </w:rPr>
      </w:pPr>
      <w:r w:rsidRPr="00D33B9A">
        <w:rPr>
          <w:rFonts w:ascii="Tahoma" w:eastAsia="Times New Roman" w:hAnsi="Tahoma" w:cs="Tahoma" w:hint="cs"/>
          <w:color w:val="333333"/>
          <w:sz w:val="24"/>
          <w:szCs w:val="24"/>
          <w:rtl/>
        </w:rPr>
        <w:t>رادیوگرافی</w:t>
      </w:r>
    </w:p>
    <w:p w:rsidR="00D33B9A" w:rsidRPr="00D33B9A" w:rsidRDefault="00D33B9A" w:rsidP="00D33B9A">
      <w:pPr>
        <w:pStyle w:val="ListParagraph"/>
        <w:numPr>
          <w:ilvl w:val="0"/>
          <w:numId w:val="2"/>
        </w:numPr>
        <w:shd w:val="clear" w:color="auto" w:fill="FFFFFF"/>
        <w:bidi/>
        <w:spacing w:after="0" w:line="450" w:lineRule="atLeast"/>
        <w:jc w:val="both"/>
        <w:rPr>
          <w:rFonts w:ascii="Tahoma" w:eastAsia="Times New Roman" w:hAnsi="Tahoma" w:cs="Tahoma" w:hint="cs"/>
          <w:color w:val="333333"/>
          <w:sz w:val="24"/>
          <w:szCs w:val="24"/>
          <w:rtl/>
        </w:rPr>
      </w:pPr>
      <w:r w:rsidRPr="00D33B9A">
        <w:rPr>
          <w:rFonts w:ascii="Tahoma" w:eastAsia="Times New Roman" w:hAnsi="Tahoma" w:cs="Tahoma" w:hint="cs"/>
          <w:color w:val="333333"/>
          <w:sz w:val="24"/>
          <w:szCs w:val="24"/>
          <w:rtl/>
        </w:rPr>
        <w:t>نوار قلب</w:t>
      </w:r>
    </w:p>
    <w:p w:rsidR="00D33B9A" w:rsidRPr="00D33B9A" w:rsidRDefault="00D33B9A" w:rsidP="00D33B9A">
      <w:pPr>
        <w:pStyle w:val="ListParagraph"/>
        <w:numPr>
          <w:ilvl w:val="0"/>
          <w:numId w:val="2"/>
        </w:numPr>
        <w:shd w:val="clear" w:color="auto" w:fill="FFFFFF"/>
        <w:bidi/>
        <w:spacing w:after="0" w:line="450" w:lineRule="atLeast"/>
        <w:jc w:val="both"/>
        <w:rPr>
          <w:rFonts w:ascii="Tahoma" w:eastAsia="Times New Roman" w:hAnsi="Tahoma" w:cs="Tahoma" w:hint="cs"/>
          <w:color w:val="333333"/>
          <w:sz w:val="24"/>
          <w:szCs w:val="24"/>
          <w:rtl/>
        </w:rPr>
      </w:pPr>
      <w:r w:rsidRPr="00D33B9A">
        <w:rPr>
          <w:rFonts w:ascii="Tahoma" w:eastAsia="Times New Roman" w:hAnsi="Tahoma" w:cs="Tahoma" w:hint="cs"/>
          <w:color w:val="333333"/>
          <w:sz w:val="24"/>
          <w:szCs w:val="24"/>
          <w:rtl/>
        </w:rPr>
        <w:t>فیزیوتراپی</w:t>
      </w:r>
    </w:p>
    <w:p w:rsidR="00D33B9A" w:rsidRPr="00D33B9A" w:rsidRDefault="00D33B9A" w:rsidP="00D33B9A">
      <w:pPr>
        <w:pStyle w:val="ListParagraph"/>
        <w:numPr>
          <w:ilvl w:val="0"/>
          <w:numId w:val="2"/>
        </w:numPr>
        <w:shd w:val="clear" w:color="auto" w:fill="FFFFFF"/>
        <w:bidi/>
        <w:spacing w:after="0" w:line="450" w:lineRule="atLeast"/>
        <w:jc w:val="both"/>
        <w:rPr>
          <w:rFonts w:ascii="Tahoma" w:eastAsia="Times New Roman" w:hAnsi="Tahoma" w:cs="Tahoma" w:hint="cs"/>
          <w:color w:val="333333"/>
          <w:sz w:val="24"/>
          <w:szCs w:val="24"/>
          <w:rtl/>
        </w:rPr>
      </w:pPr>
      <w:r w:rsidRPr="00D33B9A">
        <w:rPr>
          <w:rFonts w:ascii="Tahoma" w:eastAsia="Times New Roman" w:hAnsi="Tahoma" w:cs="Tahoma" w:hint="cs"/>
          <w:color w:val="333333"/>
          <w:sz w:val="24"/>
          <w:szCs w:val="24"/>
          <w:rtl/>
        </w:rPr>
        <w:t>عیوب انکساری</w:t>
      </w:r>
    </w:p>
    <w:p w:rsidR="00D33B9A" w:rsidRPr="00D33B9A" w:rsidRDefault="00D33B9A" w:rsidP="00D33B9A">
      <w:pPr>
        <w:pStyle w:val="ListParagraph"/>
        <w:numPr>
          <w:ilvl w:val="0"/>
          <w:numId w:val="2"/>
        </w:numPr>
        <w:shd w:val="clear" w:color="auto" w:fill="FFFFFF"/>
        <w:bidi/>
        <w:spacing w:after="0" w:line="450" w:lineRule="atLeast"/>
        <w:jc w:val="both"/>
        <w:rPr>
          <w:rFonts w:ascii="Tahoma" w:eastAsia="Times New Roman" w:hAnsi="Tahoma" w:cs="Tahoma" w:hint="cs"/>
          <w:color w:val="333333"/>
          <w:sz w:val="24"/>
          <w:szCs w:val="24"/>
          <w:rtl/>
        </w:rPr>
      </w:pPr>
      <w:r w:rsidRPr="00D33B9A">
        <w:rPr>
          <w:rFonts w:ascii="Tahoma" w:eastAsia="Times New Roman" w:hAnsi="Tahoma" w:cs="Tahoma" w:hint="cs"/>
          <w:color w:val="333333"/>
          <w:sz w:val="24"/>
          <w:szCs w:val="24"/>
          <w:rtl/>
        </w:rPr>
        <w:t>ویزیت و دارو</w:t>
      </w:r>
    </w:p>
    <w:p w:rsidR="00D33B9A" w:rsidRPr="00D33B9A" w:rsidRDefault="00D33B9A" w:rsidP="00D33B9A">
      <w:pPr>
        <w:pStyle w:val="ListParagraph"/>
        <w:numPr>
          <w:ilvl w:val="0"/>
          <w:numId w:val="2"/>
        </w:numPr>
        <w:shd w:val="clear" w:color="auto" w:fill="FFFFFF"/>
        <w:bidi/>
        <w:spacing w:after="0" w:line="450" w:lineRule="atLeast"/>
        <w:jc w:val="both"/>
        <w:rPr>
          <w:rFonts w:ascii="Tahoma" w:eastAsia="Times New Roman" w:hAnsi="Tahoma" w:cs="Tahoma" w:hint="cs"/>
          <w:color w:val="333333"/>
          <w:sz w:val="24"/>
          <w:szCs w:val="24"/>
          <w:rtl/>
        </w:rPr>
      </w:pPr>
      <w:r w:rsidRPr="00D33B9A">
        <w:rPr>
          <w:rFonts w:ascii="Tahoma" w:eastAsia="Times New Roman" w:hAnsi="Tahoma" w:cs="Tahoma" w:hint="cs"/>
          <w:color w:val="333333"/>
          <w:sz w:val="24"/>
          <w:szCs w:val="24"/>
          <w:rtl/>
        </w:rPr>
        <w:t>دندانپزشکی</w:t>
      </w:r>
    </w:p>
    <w:p w:rsidR="00D33B9A" w:rsidRPr="00D33B9A" w:rsidRDefault="00D33B9A" w:rsidP="00D33B9A">
      <w:pPr>
        <w:pStyle w:val="ListParagraph"/>
        <w:numPr>
          <w:ilvl w:val="0"/>
          <w:numId w:val="2"/>
        </w:numPr>
        <w:shd w:val="clear" w:color="auto" w:fill="FFFFFF"/>
        <w:bidi/>
        <w:spacing w:after="0" w:line="450" w:lineRule="atLeast"/>
        <w:jc w:val="both"/>
        <w:rPr>
          <w:rFonts w:ascii="Tahoma" w:eastAsia="Times New Roman" w:hAnsi="Tahoma" w:cs="Tahoma" w:hint="cs"/>
          <w:color w:val="333333"/>
          <w:sz w:val="24"/>
          <w:szCs w:val="24"/>
          <w:rtl/>
        </w:rPr>
      </w:pPr>
      <w:r w:rsidRPr="00D33B9A">
        <w:rPr>
          <w:rFonts w:ascii="Tahoma" w:eastAsia="Times New Roman" w:hAnsi="Tahoma" w:cs="Tahoma" w:hint="cs"/>
          <w:color w:val="333333"/>
          <w:sz w:val="24"/>
          <w:szCs w:val="24"/>
          <w:rtl/>
        </w:rPr>
        <w:t>ناهنجاری جنین</w:t>
      </w:r>
    </w:p>
    <w:p w:rsidR="00D33B9A" w:rsidRPr="00D33B9A" w:rsidRDefault="00D33B9A" w:rsidP="00D33B9A">
      <w:pPr>
        <w:pStyle w:val="ListParagraph"/>
        <w:numPr>
          <w:ilvl w:val="0"/>
          <w:numId w:val="2"/>
        </w:numPr>
        <w:shd w:val="clear" w:color="auto" w:fill="FFFFFF"/>
        <w:bidi/>
        <w:spacing w:after="0" w:line="450" w:lineRule="atLeast"/>
        <w:jc w:val="both"/>
        <w:rPr>
          <w:rFonts w:ascii="Tahoma" w:eastAsia="Times New Roman" w:hAnsi="Tahoma" w:cs="Tahoma" w:hint="cs"/>
          <w:color w:val="333333"/>
          <w:sz w:val="24"/>
          <w:szCs w:val="24"/>
          <w:rtl/>
        </w:rPr>
      </w:pPr>
      <w:r w:rsidRPr="00D33B9A">
        <w:rPr>
          <w:rFonts w:ascii="Tahoma" w:eastAsia="Times New Roman" w:hAnsi="Tahoma" w:cs="Tahoma" w:hint="cs"/>
          <w:color w:val="333333"/>
          <w:sz w:val="24"/>
          <w:szCs w:val="24"/>
          <w:rtl/>
        </w:rPr>
        <w:t>آمبولانس داخل شهری</w:t>
      </w:r>
    </w:p>
    <w:p w:rsidR="00D33B9A" w:rsidRPr="00D33B9A" w:rsidRDefault="00D33B9A" w:rsidP="00D33B9A">
      <w:pPr>
        <w:pStyle w:val="ListParagraph"/>
        <w:numPr>
          <w:ilvl w:val="0"/>
          <w:numId w:val="2"/>
        </w:numPr>
        <w:shd w:val="clear" w:color="auto" w:fill="FFFFFF"/>
        <w:bidi/>
        <w:spacing w:after="0" w:line="450" w:lineRule="atLeast"/>
        <w:jc w:val="both"/>
        <w:rPr>
          <w:rFonts w:ascii="Tahoma" w:eastAsia="Times New Roman" w:hAnsi="Tahoma" w:cs="Tahoma"/>
          <w:color w:val="333333"/>
          <w:sz w:val="24"/>
          <w:szCs w:val="24"/>
          <w:rtl/>
        </w:rPr>
      </w:pPr>
      <w:r w:rsidRPr="00D33B9A">
        <w:rPr>
          <w:rFonts w:ascii="Tahoma" w:eastAsia="Times New Roman" w:hAnsi="Tahoma" w:cs="Tahoma" w:hint="cs"/>
          <w:color w:val="333333"/>
          <w:sz w:val="24"/>
          <w:szCs w:val="24"/>
          <w:rtl/>
        </w:rPr>
        <w:t>آمبولانس خارج شهری</w:t>
      </w:r>
    </w:p>
    <w:p w:rsidR="002640A1" w:rsidRDefault="002640A1" w:rsidP="002640A1">
      <w:pPr>
        <w:jc w:val="right"/>
        <w:rPr>
          <w:rFonts w:hint="cs"/>
          <w:lang w:bidi="fa-IR"/>
        </w:rPr>
      </w:pPr>
    </w:p>
    <w:sectPr w:rsidR="002640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E6CC3"/>
    <w:multiLevelType w:val="multilevel"/>
    <w:tmpl w:val="8B6C45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B7160"/>
    <w:multiLevelType w:val="hybridMultilevel"/>
    <w:tmpl w:val="6E6EDB8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E6"/>
    <w:rsid w:val="002640A1"/>
    <w:rsid w:val="004D69E6"/>
    <w:rsid w:val="00AE584F"/>
    <w:rsid w:val="00D33B9A"/>
    <w:rsid w:val="00E8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4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2023-09-05T08:18:00Z</dcterms:created>
  <dcterms:modified xsi:type="dcterms:W3CDTF">2023-09-05T08:45:00Z</dcterms:modified>
</cp:coreProperties>
</file>